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B" w:rsidRDefault="00AE6384">
      <w:r>
        <w:rPr>
          <w:noProof/>
        </w:rPr>
        <w:drawing>
          <wp:inline distT="0" distB="0" distL="0" distR="0">
            <wp:extent cx="5943600" cy="909955"/>
            <wp:effectExtent l="19050" t="0" r="0" b="0"/>
            <wp:docPr id="8" name="Picture 7" descr="Project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84" w:rsidRDefault="00AE6384"/>
    <w:p w:rsidR="003F3966" w:rsidRPr="003F3966" w:rsidRDefault="003F3966" w:rsidP="003F3966">
      <w:pPr>
        <w:spacing w:after="0" w:line="240" w:lineRule="auto"/>
        <w:jc w:val="both"/>
        <w:rPr>
          <w:b/>
        </w:rPr>
      </w:pPr>
      <w:r w:rsidRPr="003F3966">
        <w:rPr>
          <w:b/>
        </w:rPr>
        <w:t>Who are we?</w:t>
      </w:r>
    </w:p>
    <w:p w:rsidR="00AE6384" w:rsidRDefault="00AE6384" w:rsidP="003F3966">
      <w:pPr>
        <w:spacing w:after="0" w:line="240" w:lineRule="auto"/>
        <w:jc w:val="both"/>
      </w:pPr>
      <w:r>
        <w:t xml:space="preserve">Earth Wise Consulting is your choice for: grant writing, project development, project implementation services, project management, and general consulting. We are life jackets to our clients—giving them the protection and peace of mind to weather troubled waters. </w:t>
      </w:r>
      <w:r w:rsidR="00BB3E45">
        <w:t xml:space="preserve">Many consultants focus on taking your money; we focus on helping you find ways to capitalize on available programming, and keep your money so you can invest in what is important to you—your people and your business. </w:t>
      </w:r>
      <w:r>
        <w:t xml:space="preserve">We work with </w:t>
      </w:r>
      <w:r w:rsidR="00BB3E45">
        <w:t xml:space="preserve">diverse groups ranging from small businesses and </w:t>
      </w:r>
      <w:r>
        <w:t>moderate</w:t>
      </w:r>
      <w:r w:rsidR="003F3966">
        <w:t>-sized</w:t>
      </w:r>
      <w:r w:rsidR="00BB3E45">
        <w:t xml:space="preserve"> businesses to municipalities to non-profits. </w:t>
      </w:r>
      <w:r w:rsidR="003F3966">
        <w:t>We’ve helped our clients receive: local, state, federal, and philanthropic funds. We have more t</w:t>
      </w:r>
      <w:r w:rsidR="00BB3E45">
        <w:t>han 10 years experience in project funding</w:t>
      </w:r>
      <w:r w:rsidR="003F3966">
        <w:t xml:space="preserve"> and project management.</w:t>
      </w:r>
    </w:p>
    <w:p w:rsidR="003F3966" w:rsidRDefault="003F3966" w:rsidP="003F3966">
      <w:pPr>
        <w:spacing w:after="0" w:line="240" w:lineRule="auto"/>
        <w:jc w:val="both"/>
        <w:rPr>
          <w:b/>
        </w:rPr>
      </w:pPr>
    </w:p>
    <w:p w:rsidR="003F3966" w:rsidRDefault="003F3966" w:rsidP="003F3966">
      <w:pPr>
        <w:spacing w:after="0" w:line="240" w:lineRule="auto"/>
        <w:jc w:val="both"/>
        <w:rPr>
          <w:b/>
        </w:rPr>
      </w:pPr>
      <w:r w:rsidRPr="003F3966">
        <w:rPr>
          <w:b/>
        </w:rPr>
        <w:t>Our clients received nearly $2.5M in American Reinvestment and Recovery Act (ARRA) funding.</w:t>
      </w:r>
      <w:r w:rsidR="002B571F">
        <w:rPr>
          <w:b/>
        </w:rPr>
        <w:t xml:space="preserve"> </w:t>
      </w:r>
    </w:p>
    <w:p w:rsidR="003F3966" w:rsidRDefault="003F3966" w:rsidP="003F3966">
      <w:pPr>
        <w:spacing w:after="0" w:line="240" w:lineRule="auto"/>
        <w:jc w:val="both"/>
        <w:rPr>
          <w:b/>
        </w:rPr>
      </w:pPr>
    </w:p>
    <w:p w:rsidR="003F3966" w:rsidRDefault="003F3966" w:rsidP="003F3966">
      <w:pPr>
        <w:spacing w:after="0" w:line="240" w:lineRule="auto"/>
        <w:jc w:val="both"/>
        <w:rPr>
          <w:b/>
        </w:rPr>
      </w:pPr>
      <w:r>
        <w:rPr>
          <w:b/>
        </w:rPr>
        <w:t>How can we help?</w:t>
      </w:r>
    </w:p>
    <w:p w:rsidR="003F3966" w:rsidRPr="003F3966" w:rsidRDefault="003F3966" w:rsidP="003F3966">
      <w:pPr>
        <w:spacing w:after="0" w:line="240" w:lineRule="auto"/>
        <w:jc w:val="both"/>
      </w:pPr>
      <w:r>
        <w:t>At Earth Wise Consulting we partner, and we pride ourselves in doing so. We keep our costs down by utilizing a network of subcontractors that can assist with: surveying; structural, civil, and transportation engineering; geo-technical services; solar; geothermal; LEED-certification; and professional lobbying.</w:t>
      </w:r>
      <w:r w:rsidR="00BB3E45">
        <w:t xml:space="preserve"> Our clients appreciate our ability to take concepts and turn them into realities—no matter how complex the issue.</w:t>
      </w:r>
    </w:p>
    <w:p w:rsidR="003F3966" w:rsidRDefault="003F3966" w:rsidP="003F3966">
      <w:pPr>
        <w:spacing w:after="0"/>
        <w:jc w:val="both"/>
        <w:rPr>
          <w:b/>
        </w:rPr>
      </w:pPr>
    </w:p>
    <w:p w:rsidR="003F3966" w:rsidRDefault="003F3966" w:rsidP="003F3966">
      <w:pPr>
        <w:spacing w:after="0"/>
        <w:jc w:val="both"/>
        <w:rPr>
          <w:b/>
        </w:rPr>
      </w:pPr>
      <w:r>
        <w:rPr>
          <w:b/>
        </w:rPr>
        <w:t>What do our clients say?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Style w:val="Strong"/>
          <w:rFonts w:asciiTheme="minorHAnsi" w:hAnsiTheme="minorHAnsi" w:cstheme="minorHAnsi"/>
          <w:color w:val="auto"/>
          <w:sz w:val="22"/>
          <w:szCs w:val="22"/>
        </w:rPr>
        <w:t>Ken Tewell, Owner Everett Hardwoods Business Park: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>"Earth Wise Consulting has assisted me with being a better neighbor. They procured grant funds that helped me remove hazardous chemical</w:t>
      </w:r>
      <w:r w:rsidR="00261ED2" w:rsidRPr="00261ED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, address blight, and are now assisting me with </w:t>
      </w:r>
      <w:r w:rsidR="00261ED2"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completing </w:t>
      </w:r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a redevelopment plan. They've even managed to obtain funds </w:t>
      </w:r>
      <w:r w:rsidR="00261ED2"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proofErr w:type="spellStart"/>
      <w:r w:rsidRPr="00261ED2">
        <w:rPr>
          <w:rFonts w:asciiTheme="minorHAnsi" w:hAnsiTheme="minorHAnsi" w:cstheme="minorHAnsi"/>
          <w:color w:val="auto"/>
          <w:sz w:val="22"/>
          <w:szCs w:val="22"/>
        </w:rPr>
        <w:t>stormwater</w:t>
      </w:r>
      <w:proofErr w:type="spellEnd"/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 upgrades. I can't say enough good things about them. Best of all, their services are very affordable."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color w:val="auto"/>
        </w:rPr>
        <w:t> 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Style w:val="Strong"/>
          <w:rFonts w:asciiTheme="minorHAnsi" w:hAnsiTheme="minorHAnsi" w:cstheme="minorHAnsi"/>
          <w:color w:val="auto"/>
          <w:sz w:val="22"/>
          <w:szCs w:val="22"/>
        </w:rPr>
        <w:t>John Dawes, Executive Director Foundation for Pennsylvania Watersheds: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>"Branden S. Diehl is a pleasure to work with. He has a keen sense of how projects work, how to integrate project pieces, and is a master at knowing where the money is coming from--often times</w:t>
      </w:r>
      <w:r w:rsidR="00261ED2"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 before even agency folks know.”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Style w:val="Strong"/>
          <w:rFonts w:asciiTheme="minorHAnsi" w:hAnsiTheme="minorHAnsi" w:cstheme="minorHAnsi"/>
          <w:color w:val="auto"/>
          <w:sz w:val="22"/>
          <w:szCs w:val="22"/>
        </w:rPr>
        <w:t>Carl Michael, Everett Borough President: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"I'm not sure how they do it, but they perform. Their redevelopment assistance has helped address blight concerns, and provided hope for a more stable tax-base via redeveloping a </w:t>
      </w:r>
      <w:proofErr w:type="spellStart"/>
      <w:r w:rsidRPr="00261ED2">
        <w:rPr>
          <w:rFonts w:asciiTheme="minorHAnsi" w:hAnsiTheme="minorHAnsi" w:cstheme="minorHAnsi"/>
          <w:color w:val="auto"/>
          <w:sz w:val="22"/>
          <w:szCs w:val="22"/>
        </w:rPr>
        <w:t>Brownfields</w:t>
      </w:r>
      <w:proofErr w:type="spellEnd"/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 Site."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Style w:val="Strong"/>
          <w:rFonts w:asciiTheme="minorHAnsi" w:hAnsiTheme="minorHAnsi" w:cstheme="minorHAnsi"/>
          <w:color w:val="auto"/>
          <w:sz w:val="22"/>
          <w:szCs w:val="22"/>
        </w:rPr>
        <w:t>Steve Smith, M.S. Smith Farm:</w:t>
      </w:r>
    </w:p>
    <w:p w:rsidR="00261ED2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"We tell everyone about Earth Wise Consulting. They take ideas and morph them into projects; making it </w:t>
      </w:r>
      <w:proofErr w:type="gramStart"/>
      <w:r w:rsidRPr="00261ED2">
        <w:rPr>
          <w:rFonts w:asciiTheme="minorHAnsi" w:hAnsiTheme="minorHAnsi" w:cstheme="minorHAnsi"/>
          <w:color w:val="auto"/>
          <w:sz w:val="22"/>
          <w:szCs w:val="22"/>
        </w:rPr>
        <w:t>look</w:t>
      </w:r>
      <w:proofErr w:type="gramEnd"/>
      <w:r w:rsidRPr="00261ED2">
        <w:rPr>
          <w:rFonts w:asciiTheme="minorHAnsi" w:hAnsiTheme="minorHAnsi" w:cstheme="minorHAnsi"/>
          <w:color w:val="auto"/>
          <w:sz w:val="22"/>
          <w:szCs w:val="22"/>
        </w:rPr>
        <w:t xml:space="preserve"> easy</w:t>
      </w:r>
      <w:r w:rsidR="00261ED2" w:rsidRPr="00261ED2">
        <w:rPr>
          <w:rFonts w:asciiTheme="minorHAnsi" w:hAnsiTheme="minorHAnsi" w:cstheme="minorHAnsi"/>
          <w:color w:val="auto"/>
          <w:sz w:val="22"/>
          <w:szCs w:val="22"/>
        </w:rPr>
        <w:t>.”</w:t>
      </w:r>
    </w:p>
    <w:p w:rsidR="003F3966" w:rsidRPr="00261ED2" w:rsidRDefault="003F3966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61ED2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:rsidR="003F3966" w:rsidRDefault="008A514B" w:rsidP="00261ED2">
      <w:pPr>
        <w:pStyle w:val="NormalWeb"/>
        <w:shd w:val="clear" w:color="auto" w:fill="FFFFFF"/>
        <w:spacing w:line="240" w:lineRule="auto"/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Paul Bunker, Chief Finance Officer Hyndman Area Health Center:</w:t>
      </w:r>
    </w:p>
    <w:p w:rsidR="008A514B" w:rsidRPr="008A514B" w:rsidRDefault="008A514B" w:rsidP="00261ED2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“Earth Wise has been exactly what we were looking for. Prior consultants were overpriced and underperformed. Thanks to </w:t>
      </w:r>
      <w:proofErr w:type="spellStart"/>
      <w:r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Branden’s</w:t>
      </w:r>
      <w:proofErr w:type="spellEnd"/>
      <w:r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business we are looking forward to opening a facility that is more than 10 times the size of our current Bedford location.”</w:t>
      </w:r>
    </w:p>
    <w:p w:rsidR="00261ED2" w:rsidRDefault="00261ED2">
      <w:r>
        <w:br w:type="page"/>
      </w:r>
    </w:p>
    <w:p w:rsidR="003F3966" w:rsidRDefault="00261ED2" w:rsidP="003F3966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6410325" cy="981075"/>
            <wp:effectExtent l="19050" t="0" r="9525" b="0"/>
            <wp:docPr id="9" name="Picture 8" descr="Project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D2" w:rsidRDefault="00AF0283" w:rsidP="003F3966">
      <w:pPr>
        <w:spacing w:after="0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5.25pt;margin-top:0;width:220pt;height:145.5pt;z-index:-251654144;mso-width-relative:margin;mso-height-relative:margin" wrapcoords="0 0" filled="f" stroked="f">
            <v:textbox>
              <w:txbxContent>
                <w:p w:rsidR="002B571F" w:rsidRDefault="002B571F">
                  <w:r>
                    <w:rPr>
                      <w:noProof/>
                    </w:rPr>
                    <w:drawing>
                      <wp:inline distT="0" distB="0" distL="0" distR="0">
                        <wp:extent cx="2540000" cy="1695450"/>
                        <wp:effectExtent l="19050" t="19050" r="12700" b="19050"/>
                        <wp:docPr id="13" name="Picture 12" descr="IMG_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001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16954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61ED2" w:rsidRPr="00261ED2" w:rsidRDefault="00B035ED" w:rsidP="003F3966">
      <w:pPr>
        <w:spacing w:after="0"/>
        <w:jc w:val="both"/>
        <w:rPr>
          <w:b/>
        </w:rPr>
      </w:pPr>
      <w:r>
        <w:rPr>
          <w:b/>
        </w:rPr>
        <w:t xml:space="preserve">Sampling of </w:t>
      </w:r>
      <w:r w:rsidR="00261ED2" w:rsidRPr="00261ED2">
        <w:rPr>
          <w:b/>
        </w:rPr>
        <w:t>Green Projects:</w:t>
      </w:r>
    </w:p>
    <w:p w:rsidR="002E3732" w:rsidRDefault="002E3732" w:rsidP="003F3966">
      <w:pPr>
        <w:spacing w:after="0"/>
        <w:jc w:val="both"/>
      </w:pPr>
      <w:r>
        <w:t>Southern Alleghenies Conservancy, Bedford PA</w:t>
      </w:r>
    </w:p>
    <w:p w:rsidR="002E3732" w:rsidRDefault="002E3732" w:rsidP="003F3966">
      <w:pPr>
        <w:spacing w:after="0"/>
        <w:jc w:val="both"/>
      </w:pPr>
      <w:proofErr w:type="gramStart"/>
      <w:r>
        <w:t>$98,000 for a regional biomass study.</w:t>
      </w:r>
      <w:proofErr w:type="gramEnd"/>
    </w:p>
    <w:p w:rsidR="002E3732" w:rsidRDefault="002E3732" w:rsidP="003F3966">
      <w:pPr>
        <w:spacing w:after="0"/>
        <w:jc w:val="both"/>
      </w:pPr>
    </w:p>
    <w:p w:rsidR="00261ED2" w:rsidRDefault="00261ED2" w:rsidP="003F3966">
      <w:pPr>
        <w:spacing w:after="0"/>
        <w:jc w:val="both"/>
      </w:pPr>
      <w:r>
        <w:t>Huntingdon Farm, Huntingdon, PA</w:t>
      </w:r>
      <w:r w:rsidR="002E3732">
        <w:t xml:space="preserve"> </w:t>
      </w:r>
    </w:p>
    <w:p w:rsidR="002E3732" w:rsidRDefault="002E3732" w:rsidP="003F3966">
      <w:pPr>
        <w:spacing w:after="0"/>
        <w:jc w:val="both"/>
      </w:pPr>
      <w:r>
        <w:t xml:space="preserve">$35,000 grant for a </w:t>
      </w:r>
      <w:proofErr w:type="spellStart"/>
      <w:r>
        <w:t>Bergey</w:t>
      </w:r>
      <w:proofErr w:type="spellEnd"/>
      <w:r>
        <w:t xml:space="preserve"> 10kW wind system (state funding).</w:t>
      </w:r>
    </w:p>
    <w:p w:rsidR="002E3732" w:rsidRDefault="002E3732" w:rsidP="003F3966">
      <w:pPr>
        <w:spacing w:after="0"/>
        <w:jc w:val="both"/>
      </w:pPr>
    </w:p>
    <w:p w:rsidR="002E3732" w:rsidRDefault="002E3732" w:rsidP="003F3966">
      <w:pPr>
        <w:spacing w:after="0"/>
        <w:jc w:val="both"/>
      </w:pPr>
      <w:r>
        <w:t>Community Foundation for Alleghenies (grant sponsor), Bedford, PA</w:t>
      </w:r>
    </w:p>
    <w:p w:rsidR="002E3732" w:rsidRDefault="002E3732" w:rsidP="003F3966">
      <w:pPr>
        <w:spacing w:after="0"/>
        <w:jc w:val="both"/>
      </w:pPr>
      <w:proofErr w:type="gramStart"/>
      <w:r>
        <w:t>$199,000 for solar, wind, insulation, and geothermal system (state funding).</w:t>
      </w:r>
      <w:proofErr w:type="gramEnd"/>
    </w:p>
    <w:p w:rsidR="002E3732" w:rsidRDefault="002E3732" w:rsidP="003F3966">
      <w:pPr>
        <w:spacing w:after="0"/>
        <w:jc w:val="both"/>
      </w:pPr>
    </w:p>
    <w:p w:rsidR="002E3732" w:rsidRDefault="002E3732" w:rsidP="003F3966">
      <w:pPr>
        <w:spacing w:after="0"/>
        <w:jc w:val="both"/>
      </w:pPr>
      <w:r>
        <w:t>MS Smith Farm, Martinsburg PA</w:t>
      </w:r>
    </w:p>
    <w:p w:rsidR="002E3732" w:rsidRDefault="002E3732" w:rsidP="003F3966">
      <w:pPr>
        <w:spacing w:after="0"/>
        <w:jc w:val="both"/>
      </w:pPr>
      <w:r>
        <w:t>$50,000 tax-credit program for innovative manure management project (state tax program).</w:t>
      </w:r>
    </w:p>
    <w:p w:rsidR="002E3732" w:rsidRDefault="002E3732" w:rsidP="003F3966">
      <w:pPr>
        <w:spacing w:after="0"/>
        <w:jc w:val="both"/>
      </w:pPr>
    </w:p>
    <w:p w:rsidR="002E3732" w:rsidRDefault="00AF0283" w:rsidP="003F3966">
      <w:pPr>
        <w:spacing w:after="0"/>
        <w:jc w:val="both"/>
      </w:pPr>
      <w:r>
        <w:rPr>
          <w:noProof/>
        </w:rPr>
        <w:pict>
          <v:shape id="_x0000_s2052" type="#_x0000_t202" style="position:absolute;left:0;text-align:left;margin-left:382.75pt;margin-top:12.2pt;width:167.9pt;height:209.25pt;z-index:-251653120;mso-width-relative:margin;mso-height-relative:margin" wrapcoords="0 0" filled="f" stroked="f">
            <v:textbox>
              <w:txbxContent>
                <w:p w:rsidR="002B571F" w:rsidRDefault="002B571F" w:rsidP="002B571F">
                  <w:r>
                    <w:rPr>
                      <w:noProof/>
                    </w:rPr>
                    <w:drawing>
                      <wp:inline distT="0" distB="0" distL="0" distR="0">
                        <wp:extent cx="1878268" cy="2504661"/>
                        <wp:effectExtent l="38100" t="19050" r="26732" b="9939"/>
                        <wp:docPr id="19" name="Picture 18" descr="IMG_0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064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5689" cy="250122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2E3732">
        <w:t>Everett Hardwoods Business Park, Everett, PA.</w:t>
      </w:r>
      <w:proofErr w:type="gramEnd"/>
    </w:p>
    <w:p w:rsidR="002E3732" w:rsidRDefault="002E3732" w:rsidP="003F3966">
      <w:pPr>
        <w:spacing w:after="0"/>
        <w:jc w:val="both"/>
      </w:pPr>
      <w:proofErr w:type="gramStart"/>
      <w:r>
        <w:t>$18,000 for energy saving lighting (electric rebate program).</w:t>
      </w:r>
      <w:proofErr w:type="gramEnd"/>
    </w:p>
    <w:p w:rsidR="002E3732" w:rsidRDefault="002E3732" w:rsidP="003F3966">
      <w:pPr>
        <w:spacing w:after="0"/>
        <w:jc w:val="both"/>
      </w:pPr>
      <w:r>
        <w:br/>
      </w:r>
      <w:proofErr w:type="gramStart"/>
      <w:r>
        <w:t>Friendship Vol. Fire Department, Roaring Spring, PA.</w:t>
      </w:r>
      <w:proofErr w:type="gramEnd"/>
    </w:p>
    <w:p w:rsidR="002E3732" w:rsidRDefault="002E3732" w:rsidP="003F3966">
      <w:pPr>
        <w:spacing w:after="0"/>
        <w:jc w:val="both"/>
      </w:pPr>
      <w:proofErr w:type="gramStart"/>
      <w:r>
        <w:t>$2,500 to $3,500 for energy saving lighting (electric rebate program).</w:t>
      </w:r>
      <w:proofErr w:type="gramEnd"/>
    </w:p>
    <w:p w:rsidR="002E3732" w:rsidRDefault="002E3732" w:rsidP="003F3966">
      <w:pPr>
        <w:spacing w:after="0"/>
        <w:jc w:val="both"/>
      </w:pPr>
    </w:p>
    <w:p w:rsidR="002E3732" w:rsidRDefault="002E3732" w:rsidP="003F3966">
      <w:pPr>
        <w:spacing w:after="0"/>
        <w:jc w:val="both"/>
      </w:pPr>
      <w:proofErr w:type="gramStart"/>
      <w:r>
        <w:t>Everett Hardwoods Business Park, Everett, PA.</w:t>
      </w:r>
      <w:proofErr w:type="gramEnd"/>
    </w:p>
    <w:p w:rsidR="002E3732" w:rsidRDefault="002E3732" w:rsidP="003F3966">
      <w:pPr>
        <w:spacing w:after="0"/>
        <w:jc w:val="both"/>
      </w:pPr>
      <w:proofErr w:type="gramStart"/>
      <w:r>
        <w:t xml:space="preserve">$150,000 innovative </w:t>
      </w:r>
      <w:proofErr w:type="spellStart"/>
      <w:r>
        <w:t>stormwater</w:t>
      </w:r>
      <w:proofErr w:type="spellEnd"/>
      <w:r>
        <w:t xml:space="preserve"> management for drying basement and enhancing water quality (ARRA).</w:t>
      </w:r>
      <w:proofErr w:type="gramEnd"/>
    </w:p>
    <w:p w:rsidR="002E3732" w:rsidRDefault="002E3732" w:rsidP="003F3966">
      <w:pPr>
        <w:spacing w:after="0"/>
        <w:jc w:val="both"/>
      </w:pPr>
    </w:p>
    <w:p w:rsidR="002E3732" w:rsidRDefault="002E3732" w:rsidP="003F3966">
      <w:pPr>
        <w:spacing w:after="0"/>
        <w:jc w:val="both"/>
      </w:pPr>
      <w:r>
        <w:t>Six Mile Run Vol. Fire Department, Six Mile Run, PA.</w:t>
      </w:r>
    </w:p>
    <w:p w:rsidR="002E3732" w:rsidRDefault="002E3732" w:rsidP="003F3966">
      <w:pPr>
        <w:spacing w:after="0"/>
        <w:jc w:val="both"/>
      </w:pPr>
      <w:r>
        <w:t xml:space="preserve"> $</w:t>
      </w:r>
      <w:r w:rsidR="00BB3E45">
        <w:t>2.2 LEED-certified fire station construction (ARRA).</w:t>
      </w:r>
    </w:p>
    <w:p w:rsidR="00BB3E45" w:rsidRDefault="00BB3E45" w:rsidP="003F3966">
      <w:pPr>
        <w:spacing w:after="0"/>
        <w:jc w:val="both"/>
      </w:pPr>
      <w:r>
        <w:t xml:space="preserve">$40,000 innovative </w:t>
      </w:r>
      <w:proofErr w:type="spellStart"/>
      <w:r>
        <w:t>stormwater</w:t>
      </w:r>
      <w:proofErr w:type="spellEnd"/>
      <w:r>
        <w:t xml:space="preserve"> </w:t>
      </w:r>
      <w:proofErr w:type="gramStart"/>
      <w:r>
        <w:t>system for rain capture</w:t>
      </w:r>
      <w:proofErr w:type="gramEnd"/>
      <w:r>
        <w:t xml:space="preserve"> (ARRA).</w:t>
      </w:r>
    </w:p>
    <w:p w:rsidR="00BB3E45" w:rsidRDefault="00BB3E45" w:rsidP="003F3966">
      <w:pPr>
        <w:spacing w:after="0"/>
        <w:jc w:val="both"/>
      </w:pPr>
    </w:p>
    <w:p w:rsidR="00BB3E45" w:rsidRDefault="00BB3E45" w:rsidP="003F3966">
      <w:pPr>
        <w:spacing w:after="0"/>
        <w:jc w:val="both"/>
      </w:pPr>
      <w:proofErr w:type="gramStart"/>
      <w:r>
        <w:t>Hyndman Area Health Center, Bedford, PA.</w:t>
      </w:r>
      <w:proofErr w:type="gramEnd"/>
    </w:p>
    <w:p w:rsidR="00BB3E45" w:rsidRDefault="00BB3E45" w:rsidP="003F3966">
      <w:pPr>
        <w:spacing w:after="0"/>
        <w:jc w:val="both"/>
      </w:pPr>
      <w:proofErr w:type="gramStart"/>
      <w:r>
        <w:t>$20,000 for LEED certification on $1.25M renovation project (philanthropic).</w:t>
      </w:r>
      <w:proofErr w:type="gramEnd"/>
      <w:r w:rsidR="008A514B">
        <w:t xml:space="preserve"> $300,000 state grant for energy efficiency upgrades (pending).</w:t>
      </w:r>
    </w:p>
    <w:p w:rsidR="00BB3E45" w:rsidRDefault="00BB3E45" w:rsidP="003F3966">
      <w:pPr>
        <w:spacing w:after="0"/>
        <w:jc w:val="both"/>
      </w:pPr>
    </w:p>
    <w:p w:rsidR="00BB3E45" w:rsidRDefault="00BB3E45" w:rsidP="003F3966">
      <w:pPr>
        <w:spacing w:after="0"/>
        <w:jc w:val="both"/>
      </w:pPr>
      <w:r>
        <w:t xml:space="preserve">Thank you for this opportunity for us to share our business with you. We hope to add you </w:t>
      </w:r>
      <w:r w:rsidR="008A514B">
        <w:t>to our satisfied client list soon</w:t>
      </w:r>
      <w:r>
        <w:t>.</w:t>
      </w:r>
    </w:p>
    <w:p w:rsidR="00BB3E45" w:rsidRDefault="00AF0283" w:rsidP="003F3966">
      <w:pPr>
        <w:spacing w:after="0"/>
        <w:jc w:val="both"/>
      </w:pPr>
      <w:r>
        <w:rPr>
          <w:noProof/>
          <w:lang w:eastAsia="zh-TW"/>
        </w:rPr>
        <w:pict>
          <v:shape id="_x0000_s2050" type="#_x0000_t202" style="position:absolute;left:0;text-align:left;margin-left:227.6pt;margin-top:.75pt;width:276.7pt;height:150.25pt;z-index:251660288;mso-width-relative:margin;mso-height-relative:margin" filled="f" stroked="f">
            <v:textbox>
              <w:txbxContent>
                <w:p w:rsidR="00BB3E45" w:rsidRDefault="00BB3E45">
                  <w:r>
                    <w:rPr>
                      <w:noProof/>
                    </w:rPr>
                    <w:drawing>
                      <wp:inline distT="0" distB="0" distL="0" distR="0">
                        <wp:extent cx="3186087" cy="1820849"/>
                        <wp:effectExtent l="19050" t="19050" r="14313" b="27001"/>
                        <wp:docPr id="10" name="Picture 9" descr="Business Ca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siness Car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4495" cy="181993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3E45" w:rsidRDefault="00BB3E45" w:rsidP="003F3966">
      <w:pPr>
        <w:spacing w:after="0"/>
        <w:jc w:val="both"/>
      </w:pPr>
      <w:r>
        <w:t>Regards,</w:t>
      </w:r>
    </w:p>
    <w:p w:rsidR="00BB3E45" w:rsidRPr="00D24D1D" w:rsidRDefault="00D24D1D" w:rsidP="003F3966">
      <w:pPr>
        <w:spacing w:after="0"/>
        <w:jc w:val="both"/>
        <w:rPr>
          <w:rFonts w:ascii="Mistral" w:hAnsi="Mistral"/>
          <w:color w:val="0070C0"/>
          <w:sz w:val="40"/>
          <w:szCs w:val="40"/>
        </w:rPr>
      </w:pPr>
      <w:r w:rsidRPr="00D24D1D">
        <w:rPr>
          <w:rFonts w:ascii="Mistral" w:hAnsi="Mistral"/>
          <w:color w:val="0070C0"/>
          <w:sz w:val="40"/>
          <w:szCs w:val="40"/>
        </w:rPr>
        <w:t>B</w:t>
      </w:r>
    </w:p>
    <w:p w:rsidR="00BB3E45" w:rsidRDefault="00BB3E45" w:rsidP="003F3966">
      <w:pPr>
        <w:spacing w:after="0"/>
        <w:jc w:val="both"/>
      </w:pPr>
      <w:r>
        <w:br/>
        <w:t>Branden S. Diehl</w:t>
      </w:r>
    </w:p>
    <w:p w:rsidR="002E3732" w:rsidRPr="003F3966" w:rsidRDefault="00BB3E45" w:rsidP="003F3966">
      <w:pPr>
        <w:spacing w:after="0"/>
        <w:jc w:val="both"/>
      </w:pPr>
      <w:r>
        <w:t>CEO</w:t>
      </w:r>
    </w:p>
    <w:sectPr w:rsidR="002E3732" w:rsidRPr="003F3966" w:rsidSect="00261ED2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9F" w:rsidRDefault="0065149F" w:rsidP="004777D0">
      <w:pPr>
        <w:spacing w:after="0" w:line="240" w:lineRule="auto"/>
      </w:pPr>
      <w:r>
        <w:separator/>
      </w:r>
    </w:p>
  </w:endnote>
  <w:endnote w:type="continuationSeparator" w:id="0">
    <w:p w:rsidR="0065149F" w:rsidRDefault="0065149F" w:rsidP="0047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9F" w:rsidRDefault="0065149F" w:rsidP="004777D0">
      <w:pPr>
        <w:spacing w:after="0" w:line="240" w:lineRule="auto"/>
      </w:pPr>
      <w:r>
        <w:separator/>
      </w:r>
    </w:p>
  </w:footnote>
  <w:footnote w:type="continuationSeparator" w:id="0">
    <w:p w:rsidR="0065149F" w:rsidRDefault="0065149F" w:rsidP="0047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3" w:rsidRDefault="00846A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D0" w:rsidRPr="00AE6384" w:rsidRDefault="004777D0" w:rsidP="00AE63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84" w:rsidRDefault="00AE63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77D0"/>
    <w:rsid w:val="00261ED2"/>
    <w:rsid w:val="002B571F"/>
    <w:rsid w:val="002E3732"/>
    <w:rsid w:val="003F3966"/>
    <w:rsid w:val="004777D0"/>
    <w:rsid w:val="0065149F"/>
    <w:rsid w:val="00846A8E"/>
    <w:rsid w:val="008A514B"/>
    <w:rsid w:val="00A6525F"/>
    <w:rsid w:val="00AD4D66"/>
    <w:rsid w:val="00AE6384"/>
    <w:rsid w:val="00AF0283"/>
    <w:rsid w:val="00B035ED"/>
    <w:rsid w:val="00B610F4"/>
    <w:rsid w:val="00BB3E45"/>
    <w:rsid w:val="00D24D1D"/>
    <w:rsid w:val="00E54AB0"/>
    <w:rsid w:val="00E6769B"/>
    <w:rsid w:val="00F9596E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7D0"/>
  </w:style>
  <w:style w:type="paragraph" w:styleId="Footer">
    <w:name w:val="footer"/>
    <w:basedOn w:val="Normal"/>
    <w:link w:val="FooterChar"/>
    <w:uiPriority w:val="99"/>
    <w:semiHidden/>
    <w:unhideWhenUsed/>
    <w:rsid w:val="0047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7D0"/>
  </w:style>
  <w:style w:type="paragraph" w:styleId="BalloonText">
    <w:name w:val="Balloon Text"/>
    <w:basedOn w:val="Normal"/>
    <w:link w:val="BalloonTextChar"/>
    <w:uiPriority w:val="99"/>
    <w:semiHidden/>
    <w:unhideWhenUsed/>
    <w:rsid w:val="0047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9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3966"/>
    <w:pPr>
      <w:spacing w:after="0" w:line="336" w:lineRule="auto"/>
    </w:pPr>
    <w:rPr>
      <w:rFonts w:ascii="Verdana" w:eastAsia="Times New Roman" w:hAnsi="Verdana" w:cs="Times New Roman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1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Diehl</dc:creator>
  <cp:lastModifiedBy>Diehl</cp:lastModifiedBy>
  <cp:revision>2</cp:revision>
  <cp:lastPrinted>2011-03-24T02:41:00Z</cp:lastPrinted>
  <dcterms:created xsi:type="dcterms:W3CDTF">2011-09-22T20:31:00Z</dcterms:created>
  <dcterms:modified xsi:type="dcterms:W3CDTF">2011-09-22T20:31:00Z</dcterms:modified>
</cp:coreProperties>
</file>